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5A" w:rsidRDefault="00B93698" w:rsidP="00A079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роцессорный модуль «K15.CPU.LX1</w:t>
      </w:r>
      <w:r w:rsidR="00D652E5" w:rsidRPr="00F25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F1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409B3" w:rsidRDefault="003F175A" w:rsidP="00A079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(уже есть на сайте </w:t>
      </w:r>
      <w:hyperlink r:id="rId5" w:history="1">
        <w:r w:rsidRPr="00E6557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https://custom-eng.ru/kontrollery/proczessornyij-modul-k15cpulx1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F175A" w:rsidRPr="00F25A13" w:rsidRDefault="003F175A" w:rsidP="00A079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652E5" w:rsidRPr="0001192E" w:rsidRDefault="00D652E5" w:rsidP="00D652E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119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Преимущества:</w:t>
      </w:r>
    </w:p>
    <w:p w:rsidR="0001192E" w:rsidRPr="0001192E" w:rsidRDefault="0001192E" w:rsidP="0001192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ГАРАНТИЯ 36 МЕСЯЦЕВ</w:t>
      </w:r>
    </w:p>
    <w:p w:rsidR="0001192E" w:rsidRPr="0001192E" w:rsidRDefault="0001192E" w:rsidP="0001192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ЛЕГКОСТЬ ПРОГРАММИРОВАНИЯ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Операционная система реального времени </w:t>
      </w:r>
      <w:proofErr w:type="spellStart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Linux</w:t>
      </w:r>
      <w:proofErr w:type="spellEnd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Ubuntu</w:t>
      </w:r>
      <w:proofErr w:type="spellEnd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18.04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Программирование в среде разработки </w:t>
      </w:r>
      <w:proofErr w:type="spellStart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Codesys</w:t>
      </w:r>
      <w:proofErr w:type="spellEnd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3.5 на языках МЭК (опционально)</w:t>
      </w:r>
    </w:p>
    <w:p w:rsidR="0001192E" w:rsidRPr="0001192E" w:rsidRDefault="0001192E" w:rsidP="0001192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ЗАПАС ПРОИЗВОДИТЕЛЬНОСТИ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Высокопроизводительный 64 битный 6 ядерный процессор RK 3399 с частотой до 1,8гГц.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4 Гигабайта оперативной памяти типа DDR3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32 Гигабайта встроенной высокоскоростной памяти</w:t>
      </w:r>
    </w:p>
    <w:p w:rsidR="0001192E" w:rsidRPr="0001192E" w:rsidRDefault="0001192E" w:rsidP="0001192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БОЛЬШИЕ КОММУНИКАЦИОННЫЕ ВОЗМОЖНОСТИ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2 х </w:t>
      </w:r>
      <w:proofErr w:type="spellStart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Ethernet</w:t>
      </w:r>
      <w:proofErr w:type="spellEnd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10/100 </w:t>
      </w:r>
      <w:proofErr w:type="spellStart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Base</w:t>
      </w:r>
      <w:proofErr w:type="spellEnd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-T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3 х RS-485 c гальванической развязкой (до 115200)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 x RS-232 с гальванической развязкой (до 115200)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 х CAN (до 1Mbit)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протоколы </w:t>
      </w:r>
      <w:proofErr w:type="spellStart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Modbus</w:t>
      </w:r>
      <w:proofErr w:type="spellEnd"/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RTU, DCON (ADAM) и другие (опционально)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Наличие двух портов USB 3.0</w:t>
      </w:r>
    </w:p>
    <w:p w:rsidR="0001192E" w:rsidRPr="0001192E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Видеовыход HDMI V2.0</w:t>
      </w:r>
    </w:p>
    <w:p w:rsidR="0001192E" w:rsidRPr="0001192E" w:rsidRDefault="0001192E" w:rsidP="0001192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ИНФОРМАТИВНАЯ ИНДИКАЦИЯ</w:t>
      </w:r>
    </w:p>
    <w:p w:rsidR="0001192E" w:rsidRPr="0001192E" w:rsidRDefault="0001192E" w:rsidP="0001192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ВСТРОЕННЫЕ ДИСКРЕТНЫЕ КАНАЛЫ ВВОДА ВЫВОДА 3 х DI, 2 х DO</w:t>
      </w:r>
    </w:p>
    <w:p w:rsidR="0001192E" w:rsidRPr="0001192E" w:rsidRDefault="0001192E" w:rsidP="0001192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ЛЕГКОЕ МАСШТАБИРОВАНИЕ</w:t>
      </w:r>
    </w:p>
    <w:p w:rsidR="00D652E5" w:rsidRPr="00F25A13" w:rsidRDefault="0001192E" w:rsidP="0001192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192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Масштабируется модулями ввода вывода серии «K15.XXX» посредством шины T-BUS</w:t>
      </w:r>
    </w:p>
    <w:p w:rsidR="0001192E" w:rsidRDefault="0001192E" w:rsidP="00A0795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6BDC" w:rsidRPr="00F25A13" w:rsidRDefault="00876BDC" w:rsidP="00A0795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5A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ИНФОРМАЦИЯ</w:t>
      </w:r>
    </w:p>
    <w:p w:rsidR="00D652E5" w:rsidRPr="00F25A13" w:rsidRDefault="0001192E" w:rsidP="00876BD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19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Высокопроизводительный свободно программируемый логический контроллер серии «К15.CPU.LX1» с операционной системой на базе </w:t>
      </w:r>
      <w:proofErr w:type="spellStart"/>
      <w:r w:rsidRPr="0001192E">
        <w:rPr>
          <w:rFonts w:ascii="Times New Roman" w:hAnsi="Times New Roman" w:cs="Times New Roman"/>
          <w:color w:val="000000" w:themeColor="text1"/>
          <w:sz w:val="20"/>
          <w:szCs w:val="20"/>
        </w:rPr>
        <w:t>Linux</w:t>
      </w:r>
      <w:proofErr w:type="spellEnd"/>
      <w:r w:rsidRPr="000119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предназначен для решения широкого круга задач автоматизации в сферах нефтедобычи, переработки, энергетики, машиностроения и других областях промышленности. ПЛК применяется как самостоятельное изделие, так и в составе «корзины» модулей расширения ввода/вывода «К15». Имеет предустановленный программный пакет, для возможности программирования ПЛК в среде </w:t>
      </w:r>
      <w:proofErr w:type="spellStart"/>
      <w:r w:rsidRPr="0001192E">
        <w:rPr>
          <w:rFonts w:ascii="Times New Roman" w:hAnsi="Times New Roman" w:cs="Times New Roman"/>
          <w:color w:val="000000" w:themeColor="text1"/>
          <w:sz w:val="20"/>
          <w:szCs w:val="20"/>
        </w:rPr>
        <w:t>Codesys</w:t>
      </w:r>
      <w:proofErr w:type="spellEnd"/>
      <w:r w:rsidRPr="000119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3.5, используя языки МЭК.</w:t>
      </w:r>
    </w:p>
    <w:p w:rsidR="00876BDC" w:rsidRPr="00F25A13" w:rsidRDefault="00876BDC" w:rsidP="00876BD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5A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ТЕХНИЧЕСКИЕ ДАННЫЕ</w:t>
      </w:r>
    </w:p>
    <w:tbl>
      <w:tblPr>
        <w:tblW w:w="7908" w:type="dxa"/>
        <w:tblInd w:w="30" w:type="dxa"/>
        <w:tblLook w:val="04A0" w:firstRow="1" w:lastRow="0" w:firstColumn="1" w:lastColumn="0" w:noHBand="0" w:noVBand="1"/>
      </w:tblPr>
      <w:tblGrid>
        <w:gridCol w:w="3382"/>
        <w:gridCol w:w="4526"/>
      </w:tblGrid>
      <w:tr w:rsidR="003F175A" w:rsidRPr="003F175A" w:rsidTr="003F175A">
        <w:trPr>
          <w:trHeight w:val="87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Высокопроизводительный свободно программируемый логический контроллер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Температура:</w:t>
            </w:r>
          </w:p>
        </w:tc>
        <w:tc>
          <w:tcPr>
            <w:tcW w:w="4526" w:type="dxa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минус 20…плюс 60 °С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vMerge w:val="restart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Программирование: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Среда разработки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Codesys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3.5 (опция)</w:t>
            </w:r>
          </w:p>
        </w:tc>
      </w:tr>
      <w:tr w:rsidR="003F175A" w:rsidRPr="003F175A" w:rsidTr="003F175A">
        <w:trPr>
          <w:trHeight w:val="870"/>
        </w:trPr>
        <w:tc>
          <w:tcPr>
            <w:tcW w:w="3382" w:type="dxa"/>
            <w:vMerge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Базовая версия c ОС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Linux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программируется с помощью, C/C++,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Python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Визуализация: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Codesys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WebVisu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встроенный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web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-сервер (опция)</w:t>
            </w:r>
          </w:p>
        </w:tc>
      </w:tr>
      <w:tr w:rsidR="003F175A" w:rsidRPr="003F175A" w:rsidTr="003F175A">
        <w:trPr>
          <w:trHeight w:val="795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ОС: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Linux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Ubuntu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18.04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Процессор: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Rockchip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RK3399 </w:t>
            </w:r>
            <w:proofErr w:type="gram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( 6</w:t>
            </w:r>
            <w:proofErr w:type="gram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ядерный процессор с частотой до 1,8ГГц )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ОЗУ: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 Гбайт (DDR3-1333MHz)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Флеш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-карта: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до 128 Гбайт SDXC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Системная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флеш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-память: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32Гбайт (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High-speed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eMMC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5.1)</w:t>
            </w:r>
          </w:p>
        </w:tc>
      </w:tr>
      <w:tr w:rsidR="003F175A" w:rsidRPr="003F175A" w:rsidTr="003F175A">
        <w:trPr>
          <w:trHeight w:val="270"/>
        </w:trPr>
        <w:tc>
          <w:tcPr>
            <w:tcW w:w="3382" w:type="dxa"/>
            <w:vMerge w:val="restart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Ethernet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 порта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Ethernet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10/100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-T,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vMerge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Modbus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TCP, OPC UA, SNMP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vMerge w:val="restart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RS-485: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 изолированных порта,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vMerge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протокол</w:t>
            </w: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  <w:t xml:space="preserve"> Modbus RTU, DCON (ADAM)</w:t>
            </w:r>
          </w:p>
        </w:tc>
      </w:tr>
      <w:tr w:rsidR="003F175A" w:rsidRPr="003F175A" w:rsidTr="003F175A">
        <w:trPr>
          <w:trHeight w:val="645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RS-232: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 порт протокол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Modbus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RTU</w:t>
            </w:r>
          </w:p>
        </w:tc>
      </w:tr>
      <w:tr w:rsidR="003F175A" w:rsidRPr="003F175A" w:rsidTr="003F175A">
        <w:trPr>
          <w:trHeight w:val="66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CAN: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 порт CAN, протокол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CANopen</w:t>
            </w:r>
            <w:proofErr w:type="spellEnd"/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USB: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 порта USB 3.0 для устройств ввода/вывода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HDMI: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 порт HDMI 2.0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Шинный разъём: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CAN, протокол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CANopen</w:t>
            </w:r>
            <w:proofErr w:type="spellEnd"/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Дискретные входы: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 канала =24В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Дискретные выходы: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 канала (24B, 50мА)</w:t>
            </w:r>
          </w:p>
        </w:tc>
      </w:tr>
      <w:tr w:rsidR="003F175A" w:rsidRPr="003F175A" w:rsidTr="003F175A">
        <w:trPr>
          <w:trHeight w:val="48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Часы реального времени: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энергонезависимые часы реального времени</w:t>
            </w:r>
          </w:p>
        </w:tc>
      </w:tr>
      <w:tr w:rsidR="003F175A" w:rsidRPr="003F175A" w:rsidTr="003F175A">
        <w:trPr>
          <w:trHeight w:val="450"/>
        </w:trPr>
        <w:tc>
          <w:tcPr>
            <w:tcW w:w="3382" w:type="dxa"/>
            <w:vMerge w:val="restart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Гальваническая изоляция: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групповая изоляция дискретных входов - 3500 В</w:t>
            </w:r>
          </w:p>
        </w:tc>
      </w:tr>
      <w:tr w:rsidR="003F175A" w:rsidRPr="003F175A" w:rsidTr="003F175A">
        <w:trPr>
          <w:trHeight w:val="735"/>
        </w:trPr>
        <w:tc>
          <w:tcPr>
            <w:tcW w:w="3382" w:type="dxa"/>
            <w:vMerge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индивидуальная изоляция дискретных выходов - 2500 В</w:t>
            </w:r>
          </w:p>
        </w:tc>
      </w:tr>
      <w:tr w:rsidR="003F175A" w:rsidRPr="003F175A" w:rsidTr="003F175A">
        <w:trPr>
          <w:trHeight w:val="780"/>
        </w:trPr>
        <w:tc>
          <w:tcPr>
            <w:tcW w:w="3382" w:type="dxa"/>
            <w:vMerge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индивидуальная изоляция портов RS-485 - 5000 В</w:t>
            </w:r>
          </w:p>
        </w:tc>
      </w:tr>
      <w:tr w:rsidR="003F175A" w:rsidRPr="003F175A" w:rsidTr="003F175A">
        <w:trPr>
          <w:trHeight w:val="1215"/>
        </w:trPr>
        <w:tc>
          <w:tcPr>
            <w:tcW w:w="3382" w:type="dxa"/>
            <w:vMerge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индивидуальная изоляция портов </w:t>
            </w:r>
            <w:proofErr w:type="spellStart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Ethernet</w:t>
            </w:r>
            <w:proofErr w:type="spellEnd"/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- 1500 В</w:t>
            </w:r>
          </w:p>
        </w:tc>
      </w:tr>
      <w:tr w:rsidR="003F175A" w:rsidRPr="003F175A" w:rsidTr="003F175A">
        <w:trPr>
          <w:trHeight w:val="48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Напряжение питания: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24 В ±20%</w:t>
            </w:r>
          </w:p>
        </w:tc>
      </w:tr>
      <w:tr w:rsidR="003F175A" w:rsidRPr="003F175A" w:rsidTr="003F175A">
        <w:trPr>
          <w:trHeight w:val="960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Потребляемая мощность процессорного модуля: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не более 15 Вт</w:t>
            </w:r>
          </w:p>
        </w:tc>
      </w:tr>
      <w:tr w:rsidR="003F175A" w:rsidRPr="003F175A" w:rsidTr="003F175A">
        <w:trPr>
          <w:trHeight w:val="615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Максимальная суммарная мощность подключаемых модулей ввода вывода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не боле 100Вт</w:t>
            </w:r>
          </w:p>
        </w:tc>
      </w:tr>
      <w:tr w:rsidR="003F175A" w:rsidRPr="003F175A" w:rsidTr="003F175A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Габариты (В x Ш x Г):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109х45х113 мм</w:t>
            </w:r>
          </w:p>
        </w:tc>
      </w:tr>
      <w:tr w:rsidR="003F175A" w:rsidRPr="003F175A" w:rsidTr="003F175A">
        <w:trPr>
          <w:trHeight w:val="1815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Соответствие ГОСТ: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соответствует ГОСТ 51840-2001 "Программируемые контроллеры"</w:t>
            </w:r>
          </w:p>
        </w:tc>
      </w:tr>
      <w:tr w:rsidR="003F175A" w:rsidRPr="003F175A" w:rsidTr="003F175A">
        <w:trPr>
          <w:trHeight w:val="1515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Подключение: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модульная конструкция, сборная шина CAN и питания модулей</w:t>
            </w:r>
          </w:p>
        </w:tc>
      </w:tr>
      <w:tr w:rsidR="003F175A" w:rsidRPr="003F175A" w:rsidTr="003F175A">
        <w:trPr>
          <w:trHeight w:val="615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Крепление: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крепление на дин-рейку</w:t>
            </w:r>
          </w:p>
        </w:tc>
      </w:tr>
      <w:tr w:rsidR="003F175A" w:rsidRPr="003F175A" w:rsidTr="003F175A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Гарантия: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3F175A" w:rsidRPr="003F175A" w:rsidRDefault="003F175A" w:rsidP="003F17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F17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36 месяцев</w:t>
            </w:r>
          </w:p>
        </w:tc>
      </w:tr>
    </w:tbl>
    <w:p w:rsidR="00A07958" w:rsidRPr="00F25A13" w:rsidRDefault="00A07958" w:rsidP="00A0795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A07958" w:rsidRPr="00F2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84" w:hanging="142"/>
      </w:pPr>
      <w:rPr>
        <w:rFonts w:ascii="FreeSet" w:hAnsi="FreeSet" w:cs="FreeSet"/>
        <w:b w:val="0"/>
        <w:bCs w:val="0"/>
        <w:color w:val="58595B"/>
        <w:sz w:val="20"/>
        <w:szCs w:val="20"/>
      </w:rPr>
    </w:lvl>
    <w:lvl w:ilvl="1">
      <w:numFmt w:val="bullet"/>
      <w:lvlText w:val="•"/>
      <w:lvlJc w:val="left"/>
      <w:pPr>
        <w:ind w:left="886" w:hanging="142"/>
      </w:pPr>
    </w:lvl>
    <w:lvl w:ilvl="2">
      <w:numFmt w:val="bullet"/>
      <w:lvlText w:val="•"/>
      <w:lvlJc w:val="left"/>
      <w:pPr>
        <w:ind w:left="989" w:hanging="142"/>
      </w:pPr>
    </w:lvl>
    <w:lvl w:ilvl="3">
      <w:numFmt w:val="bullet"/>
      <w:lvlText w:val="•"/>
      <w:lvlJc w:val="left"/>
      <w:pPr>
        <w:ind w:left="1092" w:hanging="142"/>
      </w:pPr>
    </w:lvl>
    <w:lvl w:ilvl="4">
      <w:numFmt w:val="bullet"/>
      <w:lvlText w:val="•"/>
      <w:lvlJc w:val="left"/>
      <w:pPr>
        <w:ind w:left="1195" w:hanging="142"/>
      </w:pPr>
    </w:lvl>
    <w:lvl w:ilvl="5">
      <w:numFmt w:val="bullet"/>
      <w:lvlText w:val="•"/>
      <w:lvlJc w:val="left"/>
      <w:pPr>
        <w:ind w:left="1298" w:hanging="142"/>
      </w:pPr>
    </w:lvl>
    <w:lvl w:ilvl="6">
      <w:numFmt w:val="bullet"/>
      <w:lvlText w:val="•"/>
      <w:lvlJc w:val="left"/>
      <w:pPr>
        <w:ind w:left="1400" w:hanging="142"/>
      </w:pPr>
    </w:lvl>
    <w:lvl w:ilvl="7">
      <w:numFmt w:val="bullet"/>
      <w:lvlText w:val="•"/>
      <w:lvlJc w:val="left"/>
      <w:pPr>
        <w:ind w:left="1503" w:hanging="142"/>
      </w:pPr>
    </w:lvl>
    <w:lvl w:ilvl="8">
      <w:numFmt w:val="bullet"/>
      <w:lvlText w:val="•"/>
      <w:lvlJc w:val="left"/>
      <w:pPr>
        <w:ind w:left="1606" w:hanging="14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783" w:hanging="142"/>
      </w:pPr>
      <w:rPr>
        <w:rFonts w:ascii="FreeSet" w:hAnsi="FreeSet" w:cs="FreeSet"/>
        <w:b w:val="0"/>
        <w:bCs w:val="0"/>
        <w:color w:val="58595B"/>
        <w:sz w:val="20"/>
        <w:szCs w:val="20"/>
      </w:rPr>
    </w:lvl>
    <w:lvl w:ilvl="1">
      <w:numFmt w:val="bullet"/>
      <w:lvlText w:val="•"/>
      <w:lvlJc w:val="left"/>
      <w:pPr>
        <w:ind w:left="887" w:hanging="142"/>
      </w:pPr>
    </w:lvl>
    <w:lvl w:ilvl="2">
      <w:numFmt w:val="bullet"/>
      <w:lvlText w:val="•"/>
      <w:lvlJc w:val="left"/>
      <w:pPr>
        <w:ind w:left="991" w:hanging="142"/>
      </w:pPr>
    </w:lvl>
    <w:lvl w:ilvl="3">
      <w:numFmt w:val="bullet"/>
      <w:lvlText w:val="•"/>
      <w:lvlJc w:val="left"/>
      <w:pPr>
        <w:ind w:left="1095" w:hanging="142"/>
      </w:pPr>
    </w:lvl>
    <w:lvl w:ilvl="4">
      <w:numFmt w:val="bullet"/>
      <w:lvlText w:val="•"/>
      <w:lvlJc w:val="left"/>
      <w:pPr>
        <w:ind w:left="1199" w:hanging="142"/>
      </w:pPr>
    </w:lvl>
    <w:lvl w:ilvl="5">
      <w:numFmt w:val="bullet"/>
      <w:lvlText w:val="•"/>
      <w:lvlJc w:val="left"/>
      <w:pPr>
        <w:ind w:left="1302" w:hanging="142"/>
      </w:pPr>
    </w:lvl>
    <w:lvl w:ilvl="6">
      <w:numFmt w:val="bullet"/>
      <w:lvlText w:val="•"/>
      <w:lvlJc w:val="left"/>
      <w:pPr>
        <w:ind w:left="1406" w:hanging="142"/>
      </w:pPr>
    </w:lvl>
    <w:lvl w:ilvl="7">
      <w:numFmt w:val="bullet"/>
      <w:lvlText w:val="•"/>
      <w:lvlJc w:val="left"/>
      <w:pPr>
        <w:ind w:left="1510" w:hanging="142"/>
      </w:pPr>
    </w:lvl>
    <w:lvl w:ilvl="8">
      <w:numFmt w:val="bullet"/>
      <w:lvlText w:val="•"/>
      <w:lvlJc w:val="left"/>
      <w:pPr>
        <w:ind w:left="1614" w:hanging="142"/>
      </w:pPr>
    </w:lvl>
  </w:abstractNum>
  <w:abstractNum w:abstractNumId="2">
    <w:nsid w:val="3DB80AAB"/>
    <w:multiLevelType w:val="hybridMultilevel"/>
    <w:tmpl w:val="85B29786"/>
    <w:lvl w:ilvl="0" w:tplc="FC560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562D"/>
    <w:multiLevelType w:val="hybridMultilevel"/>
    <w:tmpl w:val="6364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58"/>
    <w:rsid w:val="0001192E"/>
    <w:rsid w:val="003F175A"/>
    <w:rsid w:val="005F3B6E"/>
    <w:rsid w:val="007409B3"/>
    <w:rsid w:val="008037B3"/>
    <w:rsid w:val="00876BDC"/>
    <w:rsid w:val="00A07958"/>
    <w:rsid w:val="00B93698"/>
    <w:rsid w:val="00D652E5"/>
    <w:rsid w:val="00F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3BA2-88CF-447A-B9AE-6E75995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958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A07958"/>
    <w:pPr>
      <w:ind w:left="720"/>
      <w:contextualSpacing/>
    </w:pPr>
  </w:style>
  <w:style w:type="paragraph" w:customStyle="1" w:styleId="Pa01">
    <w:name w:val="Pa0_1"/>
    <w:basedOn w:val="a"/>
    <w:next w:val="a"/>
    <w:uiPriority w:val="99"/>
    <w:rsid w:val="00A07958"/>
    <w:pPr>
      <w:autoSpaceDE w:val="0"/>
      <w:autoSpaceDN w:val="0"/>
      <w:adjustRightInd w:val="0"/>
      <w:spacing w:after="0" w:line="181" w:lineRule="atLeast"/>
    </w:pPr>
    <w:rPr>
      <w:rFonts w:ascii="FreeSetC" w:hAnsi="FreeSetC"/>
      <w:sz w:val="24"/>
      <w:szCs w:val="24"/>
    </w:rPr>
  </w:style>
  <w:style w:type="character" w:customStyle="1" w:styleId="A10">
    <w:name w:val="A1"/>
    <w:uiPriority w:val="99"/>
    <w:rsid w:val="00A07958"/>
    <w:rPr>
      <w:rFonts w:cs="FreeSetC"/>
      <w:color w:val="57585A"/>
      <w:sz w:val="20"/>
      <w:szCs w:val="20"/>
    </w:rPr>
  </w:style>
  <w:style w:type="paragraph" w:customStyle="1" w:styleId="Pa31">
    <w:name w:val="Pa3_1"/>
    <w:basedOn w:val="a"/>
    <w:next w:val="a"/>
    <w:uiPriority w:val="99"/>
    <w:rsid w:val="00A07958"/>
    <w:pPr>
      <w:autoSpaceDE w:val="0"/>
      <w:autoSpaceDN w:val="0"/>
      <w:adjustRightInd w:val="0"/>
      <w:spacing w:after="0" w:line="181" w:lineRule="atLeast"/>
    </w:pPr>
    <w:rPr>
      <w:rFonts w:ascii="FreeSetC" w:hAnsi="FreeSetC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7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76BDC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Helvetica" w:eastAsiaTheme="minorEastAsia" w:hAnsi="Helvetica" w:cs="Helveti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6BDC"/>
    <w:rPr>
      <w:rFonts w:ascii="Helvetica" w:eastAsiaTheme="minorEastAsia" w:hAnsi="Helvetica" w:cs="Helvetica"/>
      <w:sz w:val="20"/>
      <w:szCs w:val="20"/>
      <w:lang w:eastAsia="ru-RU"/>
    </w:rPr>
  </w:style>
  <w:style w:type="character" w:customStyle="1" w:styleId="top-text">
    <w:name w:val="top-text"/>
    <w:basedOn w:val="a0"/>
    <w:rsid w:val="00D652E5"/>
  </w:style>
  <w:style w:type="character" w:customStyle="1" w:styleId="desc-text">
    <w:name w:val="desc-text"/>
    <w:basedOn w:val="a0"/>
    <w:rsid w:val="00D6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stom-eng.ru/kontrollery/proczessornyij-modul-k15cpulx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2023-03-02T13:52:00Z</dcterms:created>
  <dcterms:modified xsi:type="dcterms:W3CDTF">2023-03-02T13:56:00Z</dcterms:modified>
</cp:coreProperties>
</file>